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C0" w:rsidRDefault="005E4DC0" w:rsidP="005E4DC0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FF0000"/>
          <w:kern w:val="24"/>
          <w:sz w:val="28"/>
          <w:szCs w:val="28"/>
        </w:rPr>
      </w:pPr>
      <w:r w:rsidRPr="00F25728">
        <w:rPr>
          <w:rFonts w:eastAsiaTheme="minorEastAsia"/>
          <w:b/>
          <w:color w:val="FF0000"/>
          <w:kern w:val="24"/>
          <w:sz w:val="28"/>
          <w:szCs w:val="28"/>
        </w:rPr>
        <w:t xml:space="preserve">Примерный музыкальный репертуар для слушания с детьми 3-4-лет </w:t>
      </w:r>
    </w:p>
    <w:p w:rsidR="005E4DC0" w:rsidRPr="00F25728" w:rsidRDefault="005E4DC0" w:rsidP="005E4DC0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25728">
        <w:rPr>
          <w:rFonts w:eastAsiaTheme="minorEastAsia"/>
          <w:b/>
          <w:color w:val="FF0000"/>
          <w:kern w:val="24"/>
          <w:sz w:val="28"/>
          <w:szCs w:val="28"/>
        </w:rPr>
        <w:t>(</w:t>
      </w:r>
      <w:r>
        <w:rPr>
          <w:rFonts w:eastAsiaTheme="minorEastAsia"/>
          <w:b/>
          <w:color w:val="FF0000"/>
          <w:kern w:val="24"/>
          <w:sz w:val="28"/>
          <w:szCs w:val="28"/>
        </w:rPr>
        <w:t xml:space="preserve">2 </w:t>
      </w:r>
      <w:r w:rsidRPr="00F25728">
        <w:rPr>
          <w:rFonts w:eastAsiaTheme="minorEastAsia"/>
          <w:b/>
          <w:color w:val="FF0000"/>
          <w:kern w:val="24"/>
          <w:sz w:val="28"/>
          <w:szCs w:val="28"/>
        </w:rPr>
        <w:t>младшая группа)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«Грустный дождик», «Вальс»,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«Листопад»,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муз.Т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«Осенью», муз. С. Майкапара;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М. Журбина;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«Плясовая», рус. нар. мелодия;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«Ласковая песенка»,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Мираджи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Разаренова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«Плакса», «Злюка» и «Резвушка»,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«Солдатский марш», муз. Р. Шумана;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«Елочка»,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Красева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«Мишка с куклой пляшут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полечку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Качурбиной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Чичкова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. «Весною», муз. С. Майкапара; 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«Подснежники», муз. В.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Калинникова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5E4DC0" w:rsidRPr="00F2423B" w:rsidRDefault="005E4DC0" w:rsidP="005E4D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Лядовой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Медведь», муз. Е. Тиличеевой;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«Резвушка» и «Капризуля», муз. В. Волкова;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«Дождик», муз. Н. Любарского;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«Воробей», муз. А.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Руббах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«Игра в лошадки», муз. П. Чайковского;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Д. Шостаковича;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рус. нар. плясовые мелодии и колыбельные песни.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. «Дождик и радуга», муз. С. Прокофьева;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 вьюном я хожу», рус.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нар.песня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«Есть у солнышка друзья», муз.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Е.Тиличеевой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Е.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Каргановой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E4DC0" w:rsidRPr="00F2423B" w:rsidRDefault="005E4DC0" w:rsidP="005E4DC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«Лесные картинки»,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Слонова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p w:rsidR="00323A98" w:rsidRDefault="005E4DC0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D8F"/>
    <w:multiLevelType w:val="hybridMultilevel"/>
    <w:tmpl w:val="23C80D4A"/>
    <w:lvl w:ilvl="0" w:tplc="1AC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2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6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A160FF"/>
    <w:multiLevelType w:val="hybridMultilevel"/>
    <w:tmpl w:val="B0AE8406"/>
    <w:lvl w:ilvl="0" w:tplc="6366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0"/>
    <w:rsid w:val="005E4DC0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95A0-FC74-4EE9-BB83-B23D2FF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2020-06-04T11:44:00Z</dcterms:created>
  <dcterms:modified xsi:type="dcterms:W3CDTF">2020-06-04T11:44:00Z</dcterms:modified>
</cp:coreProperties>
</file>